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Cybersecurity executive &amp; CISO | enterprise security program leadership</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Second line of defense | Incident response, policy &amp; regulatory engagement</w:t>
      </w:r>
    </w:p>
    <w:p w14:paraId="549E51F5" w14:textId="0CE22447" w:rsidR="00972243" w:rsidRPr="00332ABC" w:rsidRDefault="00972243" w:rsidP="006C0298">
      <w:pPr>
        <w:pStyle w:val="LuHeading"/>
        <w:tabs>
          <w:tab w:val="left" w:pos="10800"/>
        </w:tabs>
        <w:spacing w:before="0" w:after="240"/>
      </w:pPr>
      <w:r w:rsidRPr="00332ABC">
        <w:rPr>
          <w:sz w:val="22"/>
          <w:szCs w:val="22"/>
        </w:rPr>
        <w:t>Identity, Data &amp; Privacy Risk | Executive Communication &amp; Education</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cybersecurity executive and CISO with 20+ years building and maturing enterprise security programs across global financial institutions and asset managers. Deep hands-on experience across identity and access management, data protection, incident response, and cloud and third-party risk oversight, paired with the ability to translate technical risk into clear executive guidance. Proven track record leading security teams, driving regulatory engagement, and serving as the executive-level voice of security to leadership, regulators, and enterprise stakeholders. Experienced player-coach who pairs strategic ownership of a security program with direct, technical involvement in incident response, policy, and risk reduction.</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Own global security risk program for data protection, privacy, and identity security across enterprise platforms, cloud environments, and third-party ecosystems.</w:t>
      </w:r>
    </w:p>
    <w:p w14:paraId="1953782A" w14:textId="77777777" w:rsidR="00972243" w:rsidRDefault="00972243" w:rsidP="005D3745">
      <w:pPr>
        <w:pStyle w:val="LuCVbluebullets"/>
        <w:tabs>
          <w:tab w:val="left" w:pos="10800"/>
        </w:tabs>
      </w:pPr>
      <w:r>
        <w:t>Serve as executive-level voice on cyber risk exposure, control effectiveness, and practical risk-reduction actions impacting customers, employees, and business operations.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and business objectives.</w:t>
      </w:r>
    </w:p>
    <w:p w14:paraId="6BFD4CB9" w14:textId="051439EA" w:rsidR="00972243" w:rsidRDefault="00972243" w:rsidP="005D3745">
      <w:pPr>
        <w:pStyle w:val="LuCVbluebullets"/>
        <w:tabs>
          <w:tab w:val="left" w:pos="10800"/>
        </w:tabs>
      </w:pPr>
      <w:r>
        <w:t>Lead, coach, and set standards for a global security team, growing team capability and program maturity.</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security leader within Citi's Second Line of Defense, owning independent oversight and advisory across vulnerability management, incident response, threat intelligence, security operations, and policy governance.</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executive-level liaison with global regulators and auditors on cybersecurity posture, resilience, and remediation strategy.</w:t>
      </w:r>
    </w:p>
    <w:p w14:paraId="66ED3D39" w14:textId="77777777" w:rsidR="00972243" w:rsidRDefault="00972243" w:rsidP="005D3745">
      <w:pPr>
        <w:pStyle w:val="LuCVbluebullets"/>
        <w:tabs>
          <w:tab w:val="left" w:pos="10800"/>
        </w:tabs>
      </w:pPr>
      <w:r>
        <w:t>Owned incident response program including global adversarial emulation exercises and tabletop exercises, building preparedness and executive response readiness.</w:t>
      </w:r>
    </w:p>
    <w:p w14:paraId="2C8A36CA" w14:textId="36843124" w:rsidR="00972243" w:rsidRDefault="00972243" w:rsidP="005D3745">
      <w:pPr>
        <w:pStyle w:val="LuCVbluebullets"/>
        <w:tabs>
          <w:tab w:val="left" w:pos="10800"/>
        </w:tabs>
      </w:pPr>
      <w:r>
        <w:t>Owned and modernized cybersecurity policies, standards, and guidelines to meet regulatory and compliance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cybersecurity and risk management across 45 countries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Built and led incident response program including planning, executive tabletop exercises, and crisis simulations.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