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cybersecurity &amp; risk executive | financial services &amp; banking</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 line of defense | regulatory engagement &amp; incident response</w:t>
      </w:r>
    </w:p>
    <w:p w14:paraId="549E51F5" w14:textId="0CE22447" w:rsidR="00972243" w:rsidRPr="00332ABC" w:rsidRDefault="00972243" w:rsidP="006C0298">
      <w:pPr>
        <w:pStyle w:val="LuHeading"/>
        <w:tabs>
          <w:tab w:val="left" w:pos="10800"/>
        </w:tabs>
        <w:spacing w:before="0" w:after="240"/>
      </w:pPr>
      <w:r w:rsidRPr="00332ABC">
        <w:rPr>
          <w:sz w:val="22"/>
          <w:szCs w:val="22"/>
        </w:rPr>
        <w:t>Identity, data &amp; privacy risk | cybersecurity program leadership</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cybersecurity and risk executive with 20+ years of experience across global financial institutions, asset managers, and advisory roles. Background spans building and leading enterprise information security programs, second line of defense risk oversight, incident response, and direct engagement with regulators on cybersecurity posture and remediation. Proven ability to translate complex technical and cyber risk into clear guidance for executive leadership, and to align security programs, policies, and third-party oversight with regulatory expectations and business objectives.</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enterprise-wide cyber risk oversight for data protection, privacy, and identity security</w:t>
      </w:r>
    </w:p>
    <w:p w14:paraId="1953782A" w14:textId="77777777" w:rsidR="00972243" w:rsidRDefault="00972243" w:rsidP="005D3745">
      <w:pPr>
        <w:pStyle w:val="LuCVbluebullets"/>
        <w:tabs>
          <w:tab w:val="left" w:pos="10800"/>
        </w:tabs>
      </w:pPr>
      <w:r>
        <w:t>Advise senior executives on cyber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cyber risk leader within Citi's Second Line of Defense providing independent challenge and advisory oversight across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senior leadership on cyber risk exposure, residual risk, and control prioritization</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liaison with global regulators on cybersecurity posture, resilience, and remediation strategy.</w:t>
      </w:r>
    </w:p>
    <w:p w14:paraId="66ED3D39" w14:textId="77777777" w:rsidR="00972243" w:rsidRDefault="00972243" w:rsidP="005D3745">
      <w:pPr>
        <w:pStyle w:val="LuCVbluebullets"/>
        <w:tabs>
          <w:tab w:val="left" w:pos="10800"/>
        </w:tabs>
      </w:pPr>
      <w:r>
        <w:t>Oversaw global adversarial emulation exercises supporting incident response and executive readiness</w:t>
      </w:r>
    </w:p>
    <w:p w14:paraId="2C8A36CA" w14:textId="36843124" w:rsidR="00972243" w:rsidRDefault="00972243" w:rsidP="005D3745">
      <w:pPr>
        <w:pStyle w:val="LuCVbluebullets"/>
        <w:tabs>
          <w:tab w:val="left" w:pos="10800"/>
        </w:tabs>
      </w:pPr>
      <w:r>
        <w:t>Reviewed and modernized cybersecurity policies, standards, and procedures to meet regulatory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High-net-worth clients</w:t>
      </w:r>
    </w:p>
    <w:p w14:paraId="4D2E2134" w14:textId="77777777" w:rsidR="00331150" w:rsidRDefault="00331150" w:rsidP="005D3745">
      <w:pPr>
        <w:pStyle w:val="LuCVbluebullets"/>
        <w:tabs>
          <w:tab w:val="left" w:pos="10800"/>
        </w:tabs>
      </w:pPr>
      <w:r w:rsidRPr="00CF2799">
        <w:t>Executive accountable for global cybersecurity and risk management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