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24"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risk executive | global financial services &amp; fintech</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 Global Risk Governance &amp; Oversight</w:t>
      </w:r>
    </w:p>
    <w:p w14:paraId="549E51F5" w14:textId="0CE22447" w:rsidR="00972243" w:rsidRPr="00332ABC" w:rsidRDefault="00972243" w:rsidP="006C0298">
      <w:pPr>
        <w:pStyle w:val="LuHeading"/>
        <w:tabs>
          <w:tab w:val="left" w:pos="10800"/>
        </w:tabs>
        <w:spacing w:before="0" w:after="240"/>
      </w:pPr>
      <w:r w:rsidRPr="00332ABC">
        <w:rPr>
          <w:sz w:val="22"/>
          <w:szCs w:val="22"/>
        </w:rPr>
        <w:t>Risk Framework Design | Regulatory &amp; Executive Engagement</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executive with 20+ years of experience building and leading global risk oversight functions across financial institutions and asset managers. Background spans second line of defense risk challenge, framework and policy development, governance, and regulator engagement across multi-jurisdiction operations. Skilled at translating complex risk into clear guidance for senior executives and cross-functional partners, and at leading global teams responsible for identifying, monitoring, and mitigating enterprise risk. Proven track record advising C-suite leadership on risk appetite, control effectiveness, and decisions that support business growth.</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tab/>
        <w:t>2025 - Present</w:t>
      </w:r>
      <w:r w:rsidR="00705759"/>
      <w:r/>
      <w:r w:rsidR="004717E9"/>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risk oversight and governance for data, privacy, and identity risk across enterprise platforms and third-party ecosystems</w:t>
      </w:r>
    </w:p>
    <w:p w14:paraId="1953782A" w14:textId="77777777" w:rsidR="00972243" w:rsidRDefault="00972243" w:rsidP="005D3745">
      <w:pPr>
        <w:pStyle w:val="LuCVbluebullets"/>
        <w:tabs>
          <w:tab w:val="left" w:pos="10800"/>
        </w:tabs>
      </w:pPr>
      <w:r>
        <w:t>Advise senior executives on risk exposure, control effectiveness, and risk-reduction actions impacting the business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risk professionals, building a scalable oversight organization</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tab/>
        <w:t>2023 - 2025</w:t>
      </w:r>
      <w:r w:rsidR="00A3408F"/>
      <w:r/>
      <w:r w:rsidR="004717E9"/>
    </w:p>
    <w:p w14:paraId="6AF8C4A1" w14:textId="77777777" w:rsidR="00972243" w:rsidRDefault="00972243" w:rsidP="005D3745">
      <w:pPr>
        <w:pStyle w:val="LuCVbluebullets"/>
        <w:tabs>
          <w:tab w:val="left" w:pos="10800"/>
        </w:tabs>
      </w:pPr>
      <w:r>
        <w:t>Senior risk leader within Citi's Second Line of Defense, providing independent challenge and oversight across risk domains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risk posture, resilience, and remediation strategy</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risk policies, standards, and guidelines to meet regulatory expectations across global operations.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tab/>
        <w:t>2019 - 2023</w:t>
      </w:r>
      <w:r w:rsidR="008D49EC"/>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risk management framework and oversight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tab/>
        <w:t>2020 - 2023</w:t>
      </w:r>
      <w:r w:rsidR="00CD0D1B"/>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tab/>
        <w:t>2008 - 2015</w:t>
      </w:r>
      <w:r w:rsidR="008D49EC"/>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tab/>
        <w:t>2003 - 2008</w:t>
      </w:r>
      <w:r w:rsidR="008D49EC"/>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1F320DE5" w14:textId="255326C6" w:rsidR="006E3334" w:rsidRPr="00F62FAA" w:rsidRDefault="006E3334" w:rsidP="006E3334">
      <w:pPr>
        <w:pStyle w:val="Style1"/>
        <w:tabs>
          <w:tab w:val="clear" w:pos="6002"/>
          <w:tab w:val="left" w:pos="6940"/>
          <w:tab w:val="left" w:pos="10800"/>
        </w:tabs>
        <w:spacing w:line="240" w:lineRule="auto"/>
        <w:rPr>
          <w:sz w:val="6"/>
          <w:szCs w:val="6"/>
        </w:rPr>
      </w:pPr>
      <w:r w:rsidRPr="00F62FAA">
        <w:rPr>
          <w:sz w:val="6"/>
          <w:szCs w:val="6"/>
        </w:rPr>
        <w:tab/>
      </w:r>
    </w:p>
    <w:p w14:paraId="62E0821C" w14:textId="2D513384" w:rsidR="006E3334" w:rsidRDefault="006E3334" w:rsidP="006E3334">
      <w:pPr>
        <w:pStyle w:val="LuCVsubtitleswline"/>
        <w:tabs>
          <w:tab w:val="left" w:pos="10800"/>
        </w:tabs>
        <w:spacing w:before="20" w:line="221" w:lineRule="auto"/>
      </w:pPr>
      <w:r>
        <w:t>Private Bank Relevance</w:t>
      </w:r>
    </w:p>
    <w:p w14:paraId="5D0F3BAB" w14:textId="77777777" w:rsidR="006E3334" w:rsidRPr="006E3334" w:rsidRDefault="006E3334" w:rsidP="006E3334">
      <w:pPr>
        <w:pStyle w:val="LuCVbluebullets"/>
      </w:pPr>
      <w:r w:rsidRPr="006E3334">
        <w:t>Identity compromise, privacy exposure, fraud, and digital asset risk are primary cyber threats to UHNW individuals and family offices.</w:t>
      </w:r>
    </w:p>
    <w:p w14:paraId="6139BE33" w14:textId="06E5FB85" w:rsidR="006E3334" w:rsidRPr="006E3334" w:rsidRDefault="004A2C8B" w:rsidP="006E3334">
      <w:pPr>
        <w:pStyle w:val="LuCVbluebullets"/>
      </w:pPr>
      <w:r w:rsidRPr="004A2C8B">
        <w:t>Career experience translating institutional cyber risk into practical, personal, and reputational impact considerations applicable to Private Bank clients.</w:t>
      </w: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Adjunct Professor, Center for Cybersecurity 2019 - Present</w:t>
      </w:r>
      <w:r w:rsidR="00A35544"/>
      <w:r w:rsidRPr="00173EDF"/>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Graduate School of State University of New York, Binghamton, NY</w:t>
      </w:r>
      <w:r w:rsidRPr="00F5399C">
        <w:rPr>
          <w:sz w:val="20"/>
          <w:szCs w:val="22"/>
        </w:rPr>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 - PMI Project Management Professional (PMP) - ITIL Foundation Certified - Certified Disciplined Agilist - Enterprise Lean Six Sigma Green Belt - CISSP (Candidate) - IBM Certified Professional - Project Management - New York State Notary Public</w:t>
      </w:r>
      <w:r w:rsidRPr="00F51422">
        <w:rPr>
          <w:spacing w:val="-2"/>
          <w:sz w:val="18"/>
          <w:szCs w:val="20"/>
        </w:rPr>
      </w:r>
      <w:r w:rsidRPr="00F51422">
        <w:rPr>
          <w:spacing w:val="-2"/>
          <w:sz w:val="14"/>
          <w:szCs w:val="20"/>
        </w:rPr>
      </w:r>
      <w:r w:rsidRPr="00F51422">
        <w:rPr>
          <w:spacing w:val="-2"/>
          <w:sz w:val="18"/>
          <w:szCs w:val="20"/>
        </w:rPr>
      </w:r>
      <w:r w:rsidRPr="00835B30">
        <w:rPr>
          <w:spacing w:val="-2"/>
          <w:sz w:val="18"/>
          <w:szCs w:val="20"/>
        </w:rPr>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24"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