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0"/>
        </w:rPr>
        <w:t>Lucian Lipinsky de Orlov</w:t>
      </w:r>
    </w:p>
    <w:p>
      <w:r>
        <w:rPr>
          <w:sz w:val="20"/>
        </w:rPr>
        <w:t>lucian@lipinskyllc.com  ▪  914-656-0324  ▪  linkedin.com/in/lipinsky/</w:t>
      </w:r>
    </w:p>
    <w:p>
      <w:r>
        <w:t>August 06, 2026</w:t>
      </w:r>
    </w:p>
    <w:p>
      <w:r>
        <w:t>Regeneron</w:t>
      </w:r>
    </w:p>
    <w:p/>
    <w:p>
      <w:r>
        <w:t>Dear Hiring Team,</w:t>
      </w:r>
    </w:p>
    <w:p/>
    <w:p>
      <w:r>
        <w:t>I am reaching out about the Executive Director, Responsible AI &amp; Enterprise Governance opening on the Enterprise Data &amp; AI team. I have spent over twenty years building and running risk governance frameworks inside global financial institutions, most of that time in second line of defense roles where my job was to set the policies, standards, and controls that let the business move fast while staying auditable and defensible to regulators. That is the exact posture this role calls for, and it is the kind of work I have built my career on.</w:t>
      </w:r>
    </w:p>
    <w:p/>
    <w:p>
      <w:r>
        <w:t>In my current role as Senior Director, Risk &amp; Information Security at American Express, I lead global cyber risk governance across data protection, privacy, and identity and access management, and I regularly translate complex and emerging technical risk, including AI-driven threat detection, into clear guidance that senior executives and non-technical stakeholders can act on. Before Amex, as SVP and Cyber Operational Risk Officer at Citigroup, I sat in the second line providing independent challenge across security operations, policy governance, and standards, and I served as the liaison with global regulators on posture and remediation strategy, work that mirrors the regulatory intelligence and audit-readiness expectations in this role. At Franklin Templeton, as Global Director of Security and Risk, I owned cybersecurity risk governance and standards across 45 countries and advised executive leadership on risk tradeoffs tied to major technology decisions, including as architectural advisor on the world's first SEC-approved tokenized government money fund, which required translating novel technical concepts into risk terms the business could act on.</w:t>
      </w:r>
    </w:p>
    <w:p/>
    <w:p>
      <w:r>
        <w:t>Across every one of these roles, I have hired and led teams of specialists, set the standards they execute against, and held both engineering-level and board-level conversations on the same day. I have also taught these concepts directly, as an adjunct professor at Fordham's Center for Cybersecurity and as a Three Minute Thesis winner presenting AI-driven risk research to non-technical audiences. I would welcome the chance to bring that same governance discipline to Regeneron's AI program, building the framework, teams, and controls that let AI adoption move forward with confidence rather than friction. I would be glad to discuss how my background fits this role.</w:t>
      </w:r>
    </w:p>
    <w:p/>
    <w:p>
      <w:r>
        <w:t>Sincerely,</w:t>
      </w:r>
    </w:p>
    <w:p>
      <w:r>
        <w:t>Lucian Lipinsky de Orlov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